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7DA8" w14:textId="77777777" w:rsidR="0070173C" w:rsidRDefault="00C058BB">
      <w:pPr>
        <w:pStyle w:val="BodyA"/>
        <w:tabs>
          <w:tab w:val="center" w:pos="4680"/>
          <w:tab w:val="right" w:pos="9340"/>
        </w:tabs>
        <w:spacing w:after="0" w:line="240" w:lineRule="auto"/>
        <w:jc w:val="center"/>
        <w:rPr>
          <w:rStyle w:val="NoneA"/>
          <w:rFonts w:ascii="Arial Narrow" w:eastAsia="Arial Narrow" w:hAnsi="Arial Narrow" w:cs="Arial Narrow"/>
          <w:b/>
          <w:bCs/>
          <w:sz w:val="20"/>
          <w:szCs w:val="20"/>
        </w:rPr>
      </w:pPr>
      <w:r>
        <w:rPr>
          <w:rStyle w:val="NoneA"/>
          <w:rFonts w:ascii="Arial Narrow" w:hAnsi="Arial Narrow"/>
          <w:b/>
          <w:bCs/>
          <w:sz w:val="20"/>
          <w:szCs w:val="20"/>
        </w:rPr>
        <w:t>NOT FOR DISSEMINATION IN THE UNITED STATES OR FOR DISTRIBUTION TO U.S. WIRE SERVICES</w:t>
      </w:r>
    </w:p>
    <w:p w14:paraId="756B56B1" w14:textId="77777777" w:rsidR="0070173C" w:rsidRDefault="0070173C">
      <w:pPr>
        <w:pStyle w:val="BodyA"/>
        <w:tabs>
          <w:tab w:val="center" w:pos="4680"/>
          <w:tab w:val="right" w:pos="9340"/>
        </w:tabs>
        <w:spacing w:after="0" w:line="240" w:lineRule="auto"/>
        <w:jc w:val="center"/>
        <w:rPr>
          <w:rStyle w:val="NoneA"/>
          <w:rFonts w:ascii="Arial Narrow" w:eastAsia="Arial Narrow" w:hAnsi="Arial Narrow" w:cs="Arial Narrow"/>
          <w:b/>
          <w:bCs/>
          <w:sz w:val="20"/>
          <w:szCs w:val="20"/>
        </w:rPr>
      </w:pPr>
    </w:p>
    <w:p w14:paraId="31E9BB23" w14:textId="77777777" w:rsidR="0070173C" w:rsidRDefault="00C058BB">
      <w:pPr>
        <w:pStyle w:val="Heading"/>
        <w:jc w:val="center"/>
      </w:pPr>
      <w:r>
        <w:t>News Release</w:t>
      </w:r>
    </w:p>
    <w:p w14:paraId="6EBD0AD9" w14:textId="77777777" w:rsidR="0070173C" w:rsidRDefault="0070173C">
      <w:pPr>
        <w:pStyle w:val="Body"/>
      </w:pPr>
    </w:p>
    <w:p w14:paraId="65561E91" w14:textId="77777777" w:rsidR="0070173C" w:rsidRDefault="00C058BB">
      <w:pPr>
        <w:pStyle w:val="BodyA"/>
        <w:jc w:val="center"/>
        <w:rPr>
          <w:rStyle w:val="NoneA"/>
          <w:b/>
          <w:bCs/>
          <w:sz w:val="32"/>
          <w:szCs w:val="32"/>
        </w:rPr>
      </w:pPr>
      <w:bookmarkStart w:id="0" w:name="_GoBack"/>
      <w:proofErr w:type="spellStart"/>
      <w:r>
        <w:rPr>
          <w:rStyle w:val="NoneA"/>
          <w:b/>
          <w:bCs/>
          <w:sz w:val="32"/>
          <w:szCs w:val="32"/>
        </w:rPr>
        <w:t>NanoSphere</w:t>
      </w:r>
      <w:proofErr w:type="spellEnd"/>
      <w:r>
        <w:rPr>
          <w:rStyle w:val="NoneA"/>
          <w:b/>
          <w:bCs/>
          <w:sz w:val="32"/>
          <w:szCs w:val="32"/>
        </w:rPr>
        <w:t xml:space="preserve"> Developing Production Lab at Delta 9 Cannabis</w:t>
      </w:r>
    </w:p>
    <w:bookmarkEnd w:id="0"/>
    <w:p w14:paraId="33DF84B5" w14:textId="77777777" w:rsidR="0070173C" w:rsidRDefault="00C058BB">
      <w:pPr>
        <w:pStyle w:val="Subtitle"/>
        <w:ind w:left="360" w:right="600"/>
        <w:jc w:val="center"/>
        <w:rPr>
          <w:rStyle w:val="NoneA"/>
          <w:rFonts w:ascii="Trebuchet MS" w:eastAsia="Trebuchet MS" w:hAnsi="Trebuchet MS" w:cs="Trebuchet MS"/>
          <w:sz w:val="28"/>
          <w:szCs w:val="28"/>
        </w:rPr>
      </w:pPr>
      <w:r>
        <w:rPr>
          <w:rStyle w:val="NoneA"/>
          <w:rFonts w:ascii="Trebuchet MS" w:hAnsi="Trebuchet MS"/>
          <w:sz w:val="28"/>
          <w:szCs w:val="28"/>
        </w:rPr>
        <w:t xml:space="preserve">- </w:t>
      </w:r>
      <w:proofErr w:type="spellStart"/>
      <w:r>
        <w:rPr>
          <w:rStyle w:val="NoneA"/>
          <w:rFonts w:ascii="Trebuchet MS" w:hAnsi="Trebuchet MS"/>
          <w:sz w:val="28"/>
          <w:szCs w:val="28"/>
        </w:rPr>
        <w:t>NanoSphere</w:t>
      </w:r>
      <w:r>
        <w:rPr>
          <w:rStyle w:val="NoneA"/>
          <w:rFonts w:ascii="Trebuchet MS" w:hAnsi="Trebuchet MS"/>
          <w:sz w:val="28"/>
          <w:szCs w:val="28"/>
        </w:rPr>
        <w:t>’</w:t>
      </w:r>
      <w:r>
        <w:rPr>
          <w:rStyle w:val="NoneA"/>
          <w:rFonts w:ascii="Trebuchet MS" w:hAnsi="Trebuchet MS"/>
          <w:sz w:val="28"/>
          <w:szCs w:val="28"/>
        </w:rPr>
        <w:t>s</w:t>
      </w:r>
      <w:proofErr w:type="spellEnd"/>
      <w:r>
        <w:rPr>
          <w:rStyle w:val="NoneA"/>
          <w:rFonts w:ascii="Trebuchet MS" w:hAnsi="Trebuchet MS"/>
          <w:sz w:val="28"/>
          <w:szCs w:val="28"/>
        </w:rPr>
        <w:t xml:space="preserve"> First Canadian Products Scheduled for </w:t>
      </w:r>
    </w:p>
    <w:p w14:paraId="20F2DA0A" w14:textId="77777777" w:rsidR="0070173C" w:rsidRDefault="00C058BB">
      <w:pPr>
        <w:pStyle w:val="Subtitle"/>
        <w:spacing w:after="80"/>
        <w:ind w:left="360" w:right="600"/>
        <w:jc w:val="center"/>
        <w:rPr>
          <w:rStyle w:val="NoneA"/>
          <w:rFonts w:ascii="Trebuchet MS" w:eastAsia="Trebuchet MS" w:hAnsi="Trebuchet MS" w:cs="Trebuchet MS"/>
          <w:sz w:val="28"/>
          <w:szCs w:val="28"/>
        </w:rPr>
      </w:pPr>
      <w:r>
        <w:rPr>
          <w:rStyle w:val="NoneA"/>
          <w:rFonts w:ascii="Trebuchet MS" w:hAnsi="Trebuchet MS"/>
          <w:sz w:val="28"/>
          <w:szCs w:val="28"/>
        </w:rPr>
        <w:t xml:space="preserve">Initial Production in April - </w:t>
      </w:r>
    </w:p>
    <w:p w14:paraId="1FA373A6" w14:textId="77777777" w:rsidR="0070173C" w:rsidRDefault="00C058BB">
      <w:pPr>
        <w:pStyle w:val="Body"/>
        <w:spacing w:after="80"/>
        <w:rPr>
          <w:rStyle w:val="Hyperlink0"/>
        </w:rPr>
      </w:pPr>
      <w:r>
        <w:t>VANCOUVER</w:t>
      </w:r>
      <w:r>
        <w:t xml:space="preserve"> (</w:t>
      </w:r>
      <w:r>
        <w:t>MARCH 7, 2019</w:t>
      </w:r>
      <w:r>
        <w:t xml:space="preserve">)– </w:t>
      </w:r>
      <w:hyperlink r:id="rId6" w:history="1">
        <w:proofErr w:type="spellStart"/>
        <w:r>
          <w:rPr>
            <w:rStyle w:val="Hyperlink0"/>
          </w:rPr>
          <w:t>NanoSphere</w:t>
        </w:r>
        <w:proofErr w:type="spellEnd"/>
        <w:r>
          <w:rPr>
            <w:rStyle w:val="Hyperlink0"/>
          </w:rPr>
          <w:t xml:space="preserve"> Health Sciences</w:t>
        </w:r>
      </w:hyperlink>
      <w:r>
        <w:rPr>
          <w:rStyle w:val="Hyperlink0"/>
        </w:rPr>
        <w:t xml:space="preserve"> Inc. (CSE: NSHS) (OTC: NSHSF) </w:t>
      </w:r>
      <w:r>
        <w:rPr>
          <w:rStyle w:val="Hyperlink0"/>
        </w:rPr>
        <w:t>(“</w:t>
      </w:r>
      <w:proofErr w:type="spellStart"/>
      <w:r>
        <w:rPr>
          <w:rStyle w:val="Hyperlink0"/>
        </w:rPr>
        <w:t>NanoSphere</w:t>
      </w:r>
      <w:proofErr w:type="spellEnd"/>
      <w:r>
        <w:rPr>
          <w:rStyle w:val="Hyperlink0"/>
        </w:rPr>
        <w:t xml:space="preserve">” or the Company) is pleased to announce work has begun on the production facility for </w:t>
      </w:r>
      <w:proofErr w:type="spellStart"/>
      <w:r>
        <w:rPr>
          <w:rStyle w:val="Hyperlink0"/>
        </w:rPr>
        <w:t>NanoSphere’s</w:t>
      </w:r>
      <w:proofErr w:type="spellEnd"/>
      <w:r>
        <w:rPr>
          <w:rStyle w:val="Hyperlink0"/>
        </w:rPr>
        <w:t xml:space="preserve"> products in Canada, ba</w:t>
      </w:r>
      <w:r>
        <w:rPr>
          <w:rStyle w:val="Hyperlink0"/>
        </w:rPr>
        <w:t xml:space="preserve">sed at the Delta 9 Cannabis Inc. (TSXV: NINE) (OTC: VRNDF) facility in Winnipeg, Manitoba. </w:t>
      </w:r>
    </w:p>
    <w:p w14:paraId="5C985BC1" w14:textId="77777777" w:rsidR="0070173C" w:rsidRDefault="00C058BB">
      <w:pPr>
        <w:pStyle w:val="Body"/>
        <w:spacing w:after="80"/>
        <w:rPr>
          <w:rStyle w:val="Hyperlink0"/>
        </w:rPr>
      </w:pPr>
      <w:r>
        <w:rPr>
          <w:rStyle w:val="Hyperlink0"/>
        </w:rPr>
        <w:t xml:space="preserve">“We’re working hard to get production underway in April, with the goal of getting final approval for the first sales of </w:t>
      </w:r>
      <w:proofErr w:type="spellStart"/>
      <w:r>
        <w:rPr>
          <w:rStyle w:val="Hyperlink0"/>
        </w:rPr>
        <w:t>NanoSphere</w:t>
      </w:r>
      <w:proofErr w:type="spellEnd"/>
      <w:r>
        <w:rPr>
          <w:rStyle w:val="Hyperlink0"/>
        </w:rPr>
        <w:t xml:space="preserve"> products before summer,” said </w:t>
      </w:r>
      <w:proofErr w:type="spellStart"/>
      <w:r>
        <w:rPr>
          <w:rStyle w:val="Hyperlink0"/>
        </w:rPr>
        <w:t>Nan</w:t>
      </w:r>
      <w:r>
        <w:rPr>
          <w:rStyle w:val="Hyperlink0"/>
        </w:rPr>
        <w:t>oSphere</w:t>
      </w:r>
      <w:proofErr w:type="spellEnd"/>
      <w:r>
        <w:rPr>
          <w:rStyle w:val="Hyperlink0"/>
        </w:rPr>
        <w:t xml:space="preserve"> CEO Robert Sutton. “This will be the first time our cannabis-related products will be sold outside the United States, so it’s a major and very exciting step for the Company.”</w:t>
      </w:r>
    </w:p>
    <w:p w14:paraId="5C04DAA5" w14:textId="77777777" w:rsidR="0070173C" w:rsidRDefault="00C058BB">
      <w:pPr>
        <w:pStyle w:val="Default"/>
        <w:spacing w:after="80"/>
        <w:rPr>
          <w:rStyle w:val="Hyperlink0"/>
          <w:color w:val="393A39"/>
        </w:rPr>
      </w:pPr>
      <w:proofErr w:type="spellStart"/>
      <w:r>
        <w:rPr>
          <w:rStyle w:val="Hyperlink0"/>
          <w:color w:val="393A39"/>
        </w:rPr>
        <w:t>NanoSphere</w:t>
      </w:r>
      <w:proofErr w:type="spellEnd"/>
      <w:r>
        <w:rPr>
          <w:rStyle w:val="Hyperlink0"/>
          <w:color w:val="393A39"/>
        </w:rPr>
        <w:t xml:space="preserve"> signed a Definitive Master Licensing Agreement with Delta 9 in</w:t>
      </w:r>
      <w:r>
        <w:rPr>
          <w:rStyle w:val="Hyperlink0"/>
          <w:color w:val="393A39"/>
        </w:rPr>
        <w:t xml:space="preserve"> </w:t>
      </w:r>
      <w:proofErr w:type="gramStart"/>
      <w:r>
        <w:rPr>
          <w:rStyle w:val="Hyperlink0"/>
          <w:color w:val="393A39"/>
        </w:rPr>
        <w:t>January,</w:t>
      </w:r>
      <w:proofErr w:type="gramEnd"/>
      <w:r>
        <w:rPr>
          <w:rStyle w:val="Hyperlink0"/>
          <w:color w:val="393A39"/>
        </w:rPr>
        <w:t xml:space="preserve"> 2019, in a deal that opens the Canadian market to </w:t>
      </w:r>
      <w:proofErr w:type="spellStart"/>
      <w:r>
        <w:rPr>
          <w:rStyle w:val="Hyperlink0"/>
          <w:color w:val="393A39"/>
        </w:rPr>
        <w:t>NanoSphere</w:t>
      </w:r>
      <w:proofErr w:type="spellEnd"/>
      <w:r>
        <w:rPr>
          <w:rStyle w:val="Hyperlink0"/>
          <w:color w:val="393A39"/>
          <w:lang w:val="fr-FR"/>
        </w:rPr>
        <w:t>’</w:t>
      </w:r>
      <w:r>
        <w:rPr>
          <w:rStyle w:val="Hyperlink0"/>
          <w:color w:val="393A39"/>
        </w:rPr>
        <w:t>s groundbreaking delivery technology.</w:t>
      </w:r>
    </w:p>
    <w:p w14:paraId="4144DC7C" w14:textId="77777777" w:rsidR="0070173C" w:rsidRDefault="00C058BB">
      <w:pPr>
        <w:pStyle w:val="Default"/>
        <w:spacing w:after="80"/>
        <w:rPr>
          <w:rStyle w:val="Hyperlink0"/>
          <w:color w:val="393A39"/>
        </w:rPr>
      </w:pPr>
      <w:r>
        <w:rPr>
          <w:rStyle w:val="Hyperlink0"/>
          <w:color w:val="393A39"/>
        </w:rPr>
        <w:t>Recently awarded U.S. Patent No. 10,028,919,</w:t>
      </w:r>
      <w:r>
        <w:rPr>
          <w:rStyle w:val="Hyperlink0"/>
          <w:color w:val="393A39"/>
        </w:rPr>
        <w:t> </w:t>
      </w:r>
      <w:proofErr w:type="spellStart"/>
      <w:r>
        <w:rPr>
          <w:rStyle w:val="Hyperlink0"/>
          <w:color w:val="393A39"/>
        </w:rPr>
        <w:t>NanoSphere</w:t>
      </w:r>
      <w:proofErr w:type="spellEnd"/>
      <w:r>
        <w:rPr>
          <w:rStyle w:val="Hyperlink0"/>
          <w:color w:val="393A39"/>
        </w:rPr>
        <w:t xml:space="preserve"> has been granted market exclusivity over the standardized delivery of cannabis through </w:t>
      </w:r>
      <w:r>
        <w:rPr>
          <w:rStyle w:val="Hyperlink0"/>
          <w:color w:val="393A39"/>
        </w:rPr>
        <w:t xml:space="preserve">phospholipid nanoparticle technology, known as the </w:t>
      </w:r>
      <w:proofErr w:type="spellStart"/>
      <w:r>
        <w:rPr>
          <w:rStyle w:val="Hyperlink0"/>
          <w:color w:val="393A39"/>
        </w:rPr>
        <w:t>NanoSphere</w:t>
      </w:r>
      <w:proofErr w:type="spellEnd"/>
      <w:r>
        <w:rPr>
          <w:rStyle w:val="Hyperlink0"/>
          <w:color w:val="393A39"/>
        </w:rPr>
        <w:t xml:space="preserve"> Delivery </w:t>
      </w:r>
      <w:proofErr w:type="spellStart"/>
      <w:r>
        <w:rPr>
          <w:rStyle w:val="Hyperlink0"/>
          <w:color w:val="393A39"/>
        </w:rPr>
        <w:t>System</w:t>
      </w:r>
      <w:r>
        <w:rPr>
          <w:rStyle w:val="NoneA"/>
          <w:color w:val="393A39"/>
          <w:sz w:val="20"/>
          <w:szCs w:val="20"/>
          <w:vertAlign w:val="superscript"/>
        </w:rPr>
        <w:t>tm</w:t>
      </w:r>
      <w:proofErr w:type="spellEnd"/>
      <w:r>
        <w:rPr>
          <w:rStyle w:val="Hyperlink0"/>
          <w:color w:val="393A39"/>
        </w:rPr>
        <w:t>.</w:t>
      </w:r>
    </w:p>
    <w:p w14:paraId="09CB5425" w14:textId="77777777" w:rsidR="0070173C" w:rsidRDefault="00C058BB">
      <w:pPr>
        <w:pStyle w:val="Default"/>
        <w:spacing w:after="80"/>
        <w:rPr>
          <w:rStyle w:val="Hyperlink0"/>
          <w:color w:val="393A39"/>
        </w:rPr>
      </w:pPr>
      <w:r>
        <w:rPr>
          <w:rStyle w:val="Hyperlink0"/>
          <w:color w:val="393A39"/>
        </w:rPr>
        <w:t>The two companies have begun working on the first product for Canada - an intraoral cannabis oil under the Company</w:t>
      </w:r>
      <w:r>
        <w:rPr>
          <w:rStyle w:val="Hyperlink0"/>
          <w:color w:val="393A39"/>
          <w:lang w:val="fr-FR"/>
        </w:rPr>
        <w:t>’</w:t>
      </w:r>
      <w:r>
        <w:rPr>
          <w:rStyle w:val="Hyperlink0"/>
          <w:color w:val="393A39"/>
          <w:lang w:val="es-ES_tradnl"/>
        </w:rPr>
        <w:t xml:space="preserve">s </w:t>
      </w:r>
      <w:proofErr w:type="spellStart"/>
      <w:r>
        <w:rPr>
          <w:rStyle w:val="Hyperlink0"/>
          <w:color w:val="393A39"/>
          <w:lang w:val="es-ES_tradnl"/>
        </w:rPr>
        <w:t>Evolve</w:t>
      </w:r>
      <w:proofErr w:type="spellEnd"/>
      <w:r>
        <w:rPr>
          <w:rStyle w:val="Hyperlink0"/>
          <w:color w:val="393A39"/>
          <w:lang w:val="es-ES_tradnl"/>
        </w:rPr>
        <w:t xml:space="preserve"> Formulas </w:t>
      </w:r>
      <w:proofErr w:type="spellStart"/>
      <w:r>
        <w:rPr>
          <w:rStyle w:val="Hyperlink0"/>
          <w:color w:val="393A39"/>
          <w:lang w:val="es-ES_tradnl"/>
        </w:rPr>
        <w:t>brand</w:t>
      </w:r>
      <w:proofErr w:type="spellEnd"/>
      <w:r>
        <w:rPr>
          <w:rStyle w:val="Hyperlink0"/>
          <w:color w:val="393A39"/>
          <w:lang w:val="es-ES_tradnl"/>
        </w:rPr>
        <w:t xml:space="preserve"> </w:t>
      </w:r>
      <w:r>
        <w:rPr>
          <w:rStyle w:val="Hyperlink0"/>
          <w:color w:val="393A39"/>
        </w:rPr>
        <w:t>- containing cannabinoid nanoparticl</w:t>
      </w:r>
      <w:r>
        <w:rPr>
          <w:rStyle w:val="Hyperlink0"/>
          <w:color w:val="393A39"/>
        </w:rPr>
        <w:t xml:space="preserve">es. </w:t>
      </w:r>
    </w:p>
    <w:p w14:paraId="5867D3C6" w14:textId="77777777" w:rsidR="0070173C" w:rsidRDefault="00C058BB">
      <w:pPr>
        <w:pStyle w:val="Default"/>
        <w:spacing w:after="80"/>
        <w:rPr>
          <w:rStyle w:val="Hyperlink0"/>
          <w:color w:val="393A39"/>
        </w:rPr>
      </w:pPr>
      <w:r>
        <w:rPr>
          <w:rStyle w:val="Hyperlink0"/>
          <w:color w:val="393A39"/>
        </w:rPr>
        <w:t xml:space="preserve">Delta 9’s construction team have now constructed and put in place the proprietary Delta 9 Grow Pods, adapted to provide laboratory and production space for the </w:t>
      </w:r>
      <w:proofErr w:type="spellStart"/>
      <w:r>
        <w:rPr>
          <w:rStyle w:val="Hyperlink0"/>
          <w:color w:val="393A39"/>
        </w:rPr>
        <w:t>NanoSphere</w:t>
      </w:r>
      <w:proofErr w:type="spellEnd"/>
      <w:r>
        <w:rPr>
          <w:rStyle w:val="Hyperlink0"/>
          <w:color w:val="393A39"/>
        </w:rPr>
        <w:t xml:space="preserve"> product lines. Most of the lab equipment has arrived at the Winnipeg facility, a</w:t>
      </w:r>
      <w:r>
        <w:rPr>
          <w:rStyle w:val="Hyperlink0"/>
          <w:color w:val="393A39"/>
        </w:rPr>
        <w:t xml:space="preserve">nd </w:t>
      </w:r>
      <w:proofErr w:type="spellStart"/>
      <w:r>
        <w:rPr>
          <w:rStyle w:val="Hyperlink0"/>
          <w:color w:val="393A39"/>
        </w:rPr>
        <w:t>NanoSphere’s</w:t>
      </w:r>
      <w:proofErr w:type="spellEnd"/>
      <w:r>
        <w:rPr>
          <w:rStyle w:val="Hyperlink0"/>
          <w:color w:val="393A39"/>
        </w:rPr>
        <w:t xml:space="preserve"> science team has prepared a custom formulation that meets Health Canada’s stringent requirements.</w:t>
      </w:r>
    </w:p>
    <w:p w14:paraId="223445F2" w14:textId="77777777" w:rsidR="0070173C" w:rsidRDefault="00C058BB">
      <w:pPr>
        <w:pStyle w:val="Default"/>
        <w:spacing w:after="80"/>
        <w:rPr>
          <w:rStyle w:val="Hyperlink0"/>
          <w:color w:val="393A39"/>
        </w:rPr>
      </w:pPr>
      <w:r>
        <w:rPr>
          <w:rStyle w:val="Hyperlink0"/>
          <w:color w:val="393A39"/>
        </w:rPr>
        <w:t xml:space="preserve">“This new product line we’re developing with </w:t>
      </w:r>
      <w:proofErr w:type="spellStart"/>
      <w:r>
        <w:rPr>
          <w:rStyle w:val="Hyperlink0"/>
          <w:color w:val="393A39"/>
        </w:rPr>
        <w:t>NanoSphere</w:t>
      </w:r>
      <w:proofErr w:type="spellEnd"/>
      <w:r>
        <w:rPr>
          <w:rStyle w:val="Hyperlink0"/>
          <w:color w:val="393A39"/>
        </w:rPr>
        <w:t xml:space="preserve"> is a key part of our strategy to become a vertically integrated cannabis company,” exp</w:t>
      </w:r>
      <w:r>
        <w:rPr>
          <w:rStyle w:val="Hyperlink0"/>
          <w:color w:val="393A39"/>
        </w:rPr>
        <w:t>lains Delta 9 CEO John Arbuthnot. “We have been aggressively expanding production and our cannabis retail network, and the next logical step for us is to develop and distribute value added cannabis products that are unique to the Canadian market.”</w:t>
      </w:r>
    </w:p>
    <w:p w14:paraId="4A6C27C9" w14:textId="77777777" w:rsidR="0070173C" w:rsidRDefault="00C058BB">
      <w:pPr>
        <w:pStyle w:val="Default"/>
        <w:rPr>
          <w:rStyle w:val="Hyperlink0"/>
          <w:color w:val="393A39"/>
        </w:rPr>
      </w:pPr>
      <w:proofErr w:type="spellStart"/>
      <w:r>
        <w:rPr>
          <w:rStyle w:val="Hyperlink0"/>
          <w:color w:val="393A39"/>
        </w:rPr>
        <w:t>NanoSphe</w:t>
      </w:r>
      <w:r>
        <w:rPr>
          <w:rStyle w:val="Hyperlink0"/>
          <w:color w:val="393A39"/>
        </w:rPr>
        <w:t>re</w:t>
      </w:r>
      <w:proofErr w:type="spellEnd"/>
      <w:r>
        <w:rPr>
          <w:rStyle w:val="Hyperlink0"/>
          <w:color w:val="393A39"/>
          <w:lang w:val="fr-FR"/>
        </w:rPr>
        <w:t>’</w:t>
      </w:r>
      <w:r>
        <w:rPr>
          <w:rStyle w:val="Hyperlink0"/>
          <w:color w:val="393A39"/>
        </w:rPr>
        <w:t xml:space="preserve">s groundbreaking delivery system works by </w:t>
      </w:r>
      <w:proofErr w:type="spellStart"/>
      <w:r>
        <w:rPr>
          <w:rStyle w:val="Hyperlink0"/>
          <w:color w:val="393A39"/>
        </w:rPr>
        <w:t>nano</w:t>
      </w:r>
      <w:proofErr w:type="spellEnd"/>
      <w:r>
        <w:rPr>
          <w:rStyle w:val="Hyperlink0"/>
          <w:color w:val="393A39"/>
        </w:rPr>
        <w:t>-encapsulating active ingredients in phospholipid membranes for transportation through the skin and mucosa into the bloodstream within minutes. Cannabis applications of the technology into intraoral products</w:t>
      </w:r>
      <w:r>
        <w:rPr>
          <w:rStyle w:val="Hyperlink0"/>
          <w:color w:val="393A39"/>
        </w:rPr>
        <w:t xml:space="preserve"> will provide rapid results, precise dosages and high bioavailability. This cutting-edge advancement eliminates the need for inhalation or ingestion of cannabis, offering users a safer and more effective method of consumption.</w:t>
      </w:r>
    </w:p>
    <w:p w14:paraId="323F1FD0" w14:textId="77777777" w:rsidR="0070173C" w:rsidRDefault="00C058BB">
      <w:pPr>
        <w:pStyle w:val="Default"/>
        <w:rPr>
          <w:rStyle w:val="Hyperlink0"/>
          <w:color w:val="393A39"/>
        </w:rPr>
      </w:pPr>
      <w:r>
        <w:rPr>
          <w:rStyle w:val="Hyperlink0"/>
          <w:color w:val="393A39"/>
        </w:rPr>
        <w:t>Gary Symons, President of the</w:t>
      </w:r>
      <w:r>
        <w:rPr>
          <w:rStyle w:val="Hyperlink0"/>
          <w:color w:val="393A39"/>
        </w:rPr>
        <w:t xml:space="preserve"> Company’s cannabis division, </w:t>
      </w:r>
      <w:proofErr w:type="spellStart"/>
      <w:r>
        <w:rPr>
          <w:rStyle w:val="Hyperlink0"/>
          <w:color w:val="393A39"/>
        </w:rPr>
        <w:t>NanoSphere</w:t>
      </w:r>
      <w:proofErr w:type="spellEnd"/>
      <w:r>
        <w:rPr>
          <w:rStyle w:val="Hyperlink0"/>
          <w:color w:val="393A39"/>
        </w:rPr>
        <w:t xml:space="preserve"> Cannabis International, says the development of these products paves the way for an entirely new form of consumption for both medical and recreational consumers of cannabis.</w:t>
      </w:r>
    </w:p>
    <w:p w14:paraId="3AB44794" w14:textId="77777777" w:rsidR="0070173C" w:rsidRDefault="00C058BB">
      <w:pPr>
        <w:pStyle w:val="Default"/>
        <w:rPr>
          <w:rStyle w:val="NoneA"/>
          <w:color w:val="393A39"/>
          <w:sz w:val="20"/>
          <w:szCs w:val="20"/>
        </w:rPr>
      </w:pPr>
      <w:r>
        <w:rPr>
          <w:rStyle w:val="Hyperlink0"/>
          <w:color w:val="393A39"/>
        </w:rPr>
        <w:t>“</w:t>
      </w:r>
      <w:proofErr w:type="spellStart"/>
      <w:r>
        <w:rPr>
          <w:rStyle w:val="Hyperlink0"/>
          <w:color w:val="393A39"/>
        </w:rPr>
        <w:t>NanoSphere</w:t>
      </w:r>
      <w:proofErr w:type="spellEnd"/>
      <w:r>
        <w:rPr>
          <w:rStyle w:val="Hyperlink0"/>
          <w:color w:val="393A39"/>
        </w:rPr>
        <w:t xml:space="preserve"> products provide for the firs</w:t>
      </w:r>
      <w:r>
        <w:rPr>
          <w:rStyle w:val="Hyperlink0"/>
          <w:color w:val="393A39"/>
        </w:rPr>
        <w:t xml:space="preserve">t time a truly effective way to deliver medical cannabis, with precise dosage, better bio-availability, and without essentially having to </w:t>
      </w:r>
      <w:r>
        <w:rPr>
          <w:rStyle w:val="Hyperlink0"/>
          <w:color w:val="393A39"/>
        </w:rPr>
        <w:t>‘</w:t>
      </w:r>
      <w:r>
        <w:rPr>
          <w:rStyle w:val="Hyperlink0"/>
          <w:color w:val="393A39"/>
        </w:rPr>
        <w:t>smoke your medicine</w:t>
      </w:r>
      <w:r>
        <w:rPr>
          <w:rStyle w:val="Hyperlink0"/>
          <w:color w:val="393A39"/>
          <w:lang w:val="fr-FR"/>
        </w:rPr>
        <w:t>’</w:t>
      </w:r>
      <w:proofErr w:type="gramStart"/>
      <w:r>
        <w:rPr>
          <w:rStyle w:val="Hyperlink0"/>
          <w:color w:val="393A39"/>
        </w:rPr>
        <w:t>,</w:t>
      </w:r>
      <w:r>
        <w:rPr>
          <w:rStyle w:val="Hyperlink0"/>
          <w:color w:val="393A39"/>
        </w:rPr>
        <w:t>” </w:t>
      </w:r>
      <w:r>
        <w:rPr>
          <w:rStyle w:val="Hyperlink0"/>
          <w:color w:val="393A39"/>
        </w:rPr>
        <w:t xml:space="preserve"> Symons</w:t>
      </w:r>
      <w:proofErr w:type="gramEnd"/>
      <w:r>
        <w:rPr>
          <w:rStyle w:val="Hyperlink0"/>
          <w:color w:val="393A39"/>
        </w:rPr>
        <w:t xml:space="preserve"> said. “This will revolutionize treatment of a variety of medical conditions with canna</w:t>
      </w:r>
      <w:r>
        <w:rPr>
          <w:rStyle w:val="Hyperlink0"/>
          <w:color w:val="393A39"/>
        </w:rPr>
        <w:t>bis, but on the recreational side we can provide a healthier alternative to smoking or vaping cannabis, that still gives you the same or better effect.</w:t>
      </w:r>
      <w:r>
        <w:rPr>
          <w:rStyle w:val="Hyperlink0"/>
          <w:color w:val="393A39"/>
        </w:rPr>
        <w:t>”</w:t>
      </w:r>
    </w:p>
    <w:p w14:paraId="312ACA83" w14:textId="77777777" w:rsidR="0070173C" w:rsidRDefault="00C058BB">
      <w:pPr>
        <w:pStyle w:val="BodyA"/>
        <w:spacing w:after="80"/>
        <w:rPr>
          <w:rStyle w:val="NoneA"/>
          <w:sz w:val="20"/>
          <w:szCs w:val="20"/>
        </w:rPr>
      </w:pPr>
      <w:r>
        <w:rPr>
          <w:rStyle w:val="NoneA"/>
          <w:sz w:val="20"/>
          <w:szCs w:val="20"/>
        </w:rPr>
        <w:t xml:space="preserve">The </w:t>
      </w:r>
      <w:proofErr w:type="spellStart"/>
      <w:r>
        <w:rPr>
          <w:rStyle w:val="NoneA"/>
          <w:sz w:val="20"/>
          <w:szCs w:val="20"/>
        </w:rPr>
        <w:t>NanoSphere</w:t>
      </w:r>
      <w:proofErr w:type="spellEnd"/>
      <w:r>
        <w:rPr>
          <w:rStyle w:val="NoneA"/>
          <w:sz w:val="20"/>
          <w:szCs w:val="20"/>
        </w:rPr>
        <w:t xml:space="preserve"> team expects to be in Winnipeg in late March and early April to facilitate the final ins</w:t>
      </w:r>
      <w:r>
        <w:rPr>
          <w:rStyle w:val="NoneA"/>
          <w:sz w:val="20"/>
          <w:szCs w:val="20"/>
        </w:rPr>
        <w:t xml:space="preserve">tallation of the necessary equipment, and to train Delta 9 staff in the production process. Any media representatives wishing to arrange interviews with </w:t>
      </w:r>
      <w:proofErr w:type="spellStart"/>
      <w:r>
        <w:rPr>
          <w:rStyle w:val="NoneA"/>
          <w:sz w:val="20"/>
          <w:szCs w:val="20"/>
        </w:rPr>
        <w:t>NanoSphere</w:t>
      </w:r>
      <w:proofErr w:type="spellEnd"/>
      <w:r>
        <w:rPr>
          <w:rStyle w:val="NoneA"/>
          <w:sz w:val="20"/>
          <w:szCs w:val="20"/>
        </w:rPr>
        <w:t xml:space="preserve"> personnel can do so through the contacts listed below. </w:t>
      </w:r>
    </w:p>
    <w:p w14:paraId="51A7E3F2" w14:textId="77777777" w:rsidR="0070173C" w:rsidRDefault="0070173C">
      <w:pPr>
        <w:pStyle w:val="BodyA"/>
        <w:spacing w:after="80"/>
        <w:rPr>
          <w:rStyle w:val="NoneA"/>
          <w:sz w:val="20"/>
          <w:szCs w:val="20"/>
        </w:rPr>
      </w:pPr>
    </w:p>
    <w:p w14:paraId="30E0AB62" w14:textId="77777777" w:rsidR="0070173C" w:rsidRDefault="00C058BB">
      <w:pPr>
        <w:pStyle w:val="BodyA"/>
        <w:widowControl w:val="0"/>
        <w:rPr>
          <w:rStyle w:val="NoneA"/>
          <w:rFonts w:ascii="Arial" w:eastAsia="Arial" w:hAnsi="Arial" w:cs="Arial"/>
        </w:rPr>
      </w:pPr>
      <w:r>
        <w:rPr>
          <w:rStyle w:val="NoneA"/>
          <w:rFonts w:ascii="Arial" w:hAnsi="Arial"/>
          <w:b/>
          <w:bCs/>
        </w:rPr>
        <w:t>On behalf of the Board</w:t>
      </w:r>
    </w:p>
    <w:p w14:paraId="361B9ABB" w14:textId="77777777" w:rsidR="0070173C" w:rsidRDefault="00C058BB">
      <w:pPr>
        <w:pStyle w:val="BodyA"/>
        <w:widowControl w:val="0"/>
        <w:spacing w:after="20"/>
        <w:rPr>
          <w:rStyle w:val="NoneA"/>
          <w:rFonts w:ascii="Arial" w:eastAsia="Arial" w:hAnsi="Arial" w:cs="Arial"/>
        </w:rPr>
      </w:pPr>
      <w:r>
        <w:rPr>
          <w:rStyle w:val="NoneA"/>
          <w:rFonts w:ascii="Arial" w:hAnsi="Arial"/>
        </w:rPr>
        <w:lastRenderedPageBreak/>
        <w:t xml:space="preserve">David </w:t>
      </w:r>
      <w:r>
        <w:rPr>
          <w:rStyle w:val="NoneA"/>
          <w:rFonts w:ascii="Arial" w:hAnsi="Arial"/>
        </w:rPr>
        <w:t>Sutton, President and COO</w:t>
      </w:r>
    </w:p>
    <w:p w14:paraId="5C0BC063" w14:textId="77777777" w:rsidR="0070173C" w:rsidRDefault="00C058BB">
      <w:pPr>
        <w:pStyle w:val="BodyA"/>
        <w:widowControl w:val="0"/>
        <w:spacing w:after="20"/>
        <w:rPr>
          <w:rStyle w:val="NoneA"/>
          <w:rFonts w:ascii="Arial" w:eastAsia="Arial" w:hAnsi="Arial" w:cs="Arial"/>
        </w:rPr>
      </w:pPr>
      <w:r>
        <w:rPr>
          <w:rStyle w:val="NoneA"/>
          <w:rFonts w:ascii="Arial" w:hAnsi="Arial"/>
        </w:rPr>
        <w:t>720.520.4283</w:t>
      </w:r>
    </w:p>
    <w:p w14:paraId="49E0889B" w14:textId="77777777" w:rsidR="0070173C" w:rsidRDefault="00C058BB">
      <w:pPr>
        <w:pStyle w:val="BodyA"/>
        <w:widowControl w:val="0"/>
        <w:spacing w:after="20"/>
        <w:rPr>
          <w:rStyle w:val="NoneA"/>
          <w:rFonts w:ascii="Arial" w:eastAsia="Arial" w:hAnsi="Arial" w:cs="Arial"/>
        </w:rPr>
      </w:pPr>
      <w:r>
        <w:rPr>
          <w:rStyle w:val="NoneA"/>
          <w:rFonts w:ascii="Arial" w:hAnsi="Arial"/>
        </w:rPr>
        <w:t>dsutton@nanospherehealth.com</w:t>
      </w:r>
    </w:p>
    <w:p w14:paraId="45E578B3" w14:textId="77777777" w:rsidR="0070173C" w:rsidRDefault="0070173C">
      <w:pPr>
        <w:pStyle w:val="BodyA"/>
        <w:widowControl w:val="0"/>
        <w:rPr>
          <w:rFonts w:ascii="Arial" w:eastAsia="Arial" w:hAnsi="Arial" w:cs="Arial"/>
        </w:rPr>
      </w:pPr>
    </w:p>
    <w:p w14:paraId="0F54556E" w14:textId="77777777" w:rsidR="0070173C" w:rsidRDefault="00C058BB">
      <w:pPr>
        <w:pStyle w:val="BodyA"/>
        <w:widowControl w:val="0"/>
        <w:spacing w:after="20"/>
        <w:rPr>
          <w:rStyle w:val="NoneA"/>
          <w:rFonts w:ascii="Arial" w:eastAsia="Arial" w:hAnsi="Arial" w:cs="Arial"/>
          <w:b/>
          <w:bCs/>
        </w:rPr>
      </w:pPr>
      <w:r>
        <w:rPr>
          <w:rStyle w:val="NoneA"/>
          <w:rFonts w:ascii="Arial" w:hAnsi="Arial"/>
          <w:b/>
          <w:bCs/>
        </w:rPr>
        <w:t>Media Contact:</w:t>
      </w:r>
    </w:p>
    <w:p w14:paraId="315E0DBE" w14:textId="77777777" w:rsidR="0070173C" w:rsidRDefault="00C058BB">
      <w:pPr>
        <w:pStyle w:val="BodyA"/>
        <w:widowControl w:val="0"/>
        <w:spacing w:after="20"/>
        <w:rPr>
          <w:rStyle w:val="NoneA"/>
          <w:rFonts w:ascii="Arial" w:eastAsia="Arial" w:hAnsi="Arial" w:cs="Arial"/>
        </w:rPr>
      </w:pPr>
      <w:r>
        <w:rPr>
          <w:rStyle w:val="NoneA"/>
          <w:rFonts w:ascii="Arial" w:hAnsi="Arial"/>
        </w:rPr>
        <w:t>Gary Symons, Exec. VP of Communications</w:t>
      </w:r>
    </w:p>
    <w:p w14:paraId="0041EF05" w14:textId="77777777" w:rsidR="0070173C" w:rsidRDefault="00C058BB">
      <w:pPr>
        <w:pStyle w:val="BodyA"/>
        <w:widowControl w:val="0"/>
        <w:spacing w:after="20"/>
        <w:rPr>
          <w:rStyle w:val="NoneA"/>
          <w:rFonts w:ascii="Arial" w:eastAsia="Arial" w:hAnsi="Arial" w:cs="Arial"/>
        </w:rPr>
      </w:pPr>
      <w:r>
        <w:rPr>
          <w:rStyle w:val="NoneA"/>
          <w:rFonts w:ascii="Arial" w:hAnsi="Arial"/>
          <w:b/>
          <w:bCs/>
        </w:rPr>
        <w:t>Mobile</w:t>
      </w:r>
      <w:r>
        <w:rPr>
          <w:rStyle w:val="NoneA"/>
          <w:rFonts w:ascii="Arial" w:hAnsi="Arial"/>
        </w:rPr>
        <w:t>: 250.300.9352</w:t>
      </w:r>
    </w:p>
    <w:p w14:paraId="7C7B40BE" w14:textId="77777777" w:rsidR="0070173C" w:rsidRDefault="00C058BB">
      <w:pPr>
        <w:pStyle w:val="BodyA"/>
        <w:widowControl w:val="0"/>
        <w:spacing w:after="20"/>
        <w:ind w:left="720" w:hanging="720"/>
        <w:rPr>
          <w:rStyle w:val="NoneA"/>
          <w:rFonts w:ascii="Arial" w:eastAsia="Arial" w:hAnsi="Arial" w:cs="Arial"/>
          <w:b/>
          <w:bCs/>
          <w:color w:val="0000FE"/>
          <w:u w:val="single" w:color="0000FE"/>
        </w:rPr>
      </w:pPr>
      <w:r>
        <w:rPr>
          <w:rStyle w:val="NoneA"/>
          <w:rFonts w:ascii="Arial" w:hAnsi="Arial"/>
          <w:b/>
          <w:bCs/>
        </w:rPr>
        <w:t>E-mail: gsymons</w:t>
      </w:r>
      <w:r>
        <w:rPr>
          <w:rStyle w:val="NoneA"/>
          <w:rFonts w:ascii="Arial" w:hAnsi="Arial"/>
        </w:rPr>
        <w:t>@nanospherehealth.com</w:t>
      </w:r>
    </w:p>
    <w:p w14:paraId="1F6FC67E" w14:textId="77777777" w:rsidR="0070173C" w:rsidRDefault="0070173C">
      <w:pPr>
        <w:pStyle w:val="BodyA"/>
        <w:widowControl w:val="0"/>
        <w:rPr>
          <w:rFonts w:ascii="Arial" w:eastAsia="Arial" w:hAnsi="Arial" w:cs="Arial"/>
        </w:rPr>
      </w:pPr>
    </w:p>
    <w:p w14:paraId="1E1E8F3D" w14:textId="77777777" w:rsidR="0070173C" w:rsidRDefault="00C058BB">
      <w:pPr>
        <w:pStyle w:val="BodyA"/>
      </w:pPr>
      <w:r>
        <w:rPr>
          <w:rStyle w:val="NoneA"/>
          <w:b/>
          <w:bCs/>
        </w:rPr>
        <w:t xml:space="preserve">About </w:t>
      </w:r>
      <w:proofErr w:type="spellStart"/>
      <w:r>
        <w:rPr>
          <w:rStyle w:val="NoneA"/>
          <w:b/>
          <w:bCs/>
        </w:rPr>
        <w:t>NanoSphere</w:t>
      </w:r>
      <w:proofErr w:type="spellEnd"/>
    </w:p>
    <w:p w14:paraId="1569EB3C" w14:textId="77777777" w:rsidR="0070173C" w:rsidRDefault="00C058BB">
      <w:pPr>
        <w:pStyle w:val="BodyA"/>
      </w:pPr>
      <w:proofErr w:type="spellStart"/>
      <w:r>
        <w:t>NanoSphere</w:t>
      </w:r>
      <w:proofErr w:type="spellEnd"/>
      <w:r>
        <w:t xml:space="preserve"> Health Sciences LLC, is a biotechnology firm </w:t>
      </w:r>
      <w:r>
        <w:t xml:space="preserve">specializing in the creation of the </w:t>
      </w:r>
      <w:proofErr w:type="spellStart"/>
      <w:r>
        <w:t>NanoSphere</w:t>
      </w:r>
      <w:proofErr w:type="spellEnd"/>
      <w:r>
        <w:t xml:space="preserve"> Delivery System™, a revolutionary platform using nanotechnology in the </w:t>
      </w:r>
      <w:proofErr w:type="spellStart"/>
      <w:r>
        <w:t>biodelivery</w:t>
      </w:r>
      <w:proofErr w:type="spellEnd"/>
      <w:r>
        <w:t xml:space="preserve"> of supplements, nutraceuticals and over-the-counter medications for the cannabis, pharmaceutical and animal health industries,</w:t>
      </w:r>
      <w:r>
        <w:t xml:space="preserve"> and beyond. For more information on </w:t>
      </w:r>
      <w:proofErr w:type="spellStart"/>
      <w:r>
        <w:t>NanoSphere</w:t>
      </w:r>
      <w:proofErr w:type="spellEnd"/>
      <w:r>
        <w:t>, please visit</w:t>
      </w:r>
      <w:hyperlink r:id="rId7" w:history="1">
        <w:r>
          <w:rPr>
            <w:rStyle w:val="Hyperlink1"/>
          </w:rPr>
          <w:t xml:space="preserve"> </w:t>
        </w:r>
      </w:hyperlink>
      <w:hyperlink r:id="rId8" w:history="1">
        <w:r>
          <w:rPr>
            <w:rStyle w:val="Hyperlink1"/>
          </w:rPr>
          <w:t>http://www.nanospherehealth.com</w:t>
        </w:r>
      </w:hyperlink>
      <w:r>
        <w:t>.</w:t>
      </w:r>
    </w:p>
    <w:p w14:paraId="1B7208A2" w14:textId="77777777" w:rsidR="0070173C" w:rsidRDefault="00C058BB">
      <w:pPr>
        <w:pStyle w:val="BodyA"/>
      </w:pPr>
      <w:r>
        <w:rPr>
          <w:rStyle w:val="NoneA"/>
          <w:b/>
          <w:bCs/>
        </w:rPr>
        <w:t>About Evolve Formulas</w:t>
      </w:r>
    </w:p>
    <w:p w14:paraId="00C1EC4C" w14:textId="77777777" w:rsidR="0070173C" w:rsidRDefault="00C058BB">
      <w:pPr>
        <w:pStyle w:val="BodyA"/>
      </w:pPr>
      <w:r>
        <w:rPr>
          <w:rStyle w:val="NoneA"/>
        </w:rPr>
        <w:t>Evolve Formulas is the provider of the world</w:t>
      </w:r>
      <w:r>
        <w:rPr>
          <w:rStyle w:val="NoneA"/>
        </w:rPr>
        <w:t>'s first and only scientifically proven nanoparticle delivery system in cannabis. Evolve</w:t>
      </w:r>
      <w:r>
        <w:rPr>
          <w:rStyle w:val="NoneA"/>
          <w:lang w:val="fr-FR"/>
        </w:rPr>
        <w:t>’</w:t>
      </w:r>
      <w:r>
        <w:rPr>
          <w:rStyle w:val="NoneA"/>
          <w:lang w:val="nl-NL"/>
        </w:rPr>
        <w:t xml:space="preserve">s </w:t>
      </w:r>
      <w:proofErr w:type="spellStart"/>
      <w:r>
        <w:rPr>
          <w:rStyle w:val="NoneA"/>
          <w:lang w:val="nl-NL"/>
        </w:rPr>
        <w:t>pioneering</w:t>
      </w:r>
      <w:proofErr w:type="spellEnd"/>
      <w:r>
        <w:rPr>
          <w:rStyle w:val="NoneA"/>
          <w:lang w:val="nl-NL"/>
        </w:rPr>
        <w:t xml:space="preserve"> product, </w:t>
      </w:r>
      <w:proofErr w:type="spellStart"/>
      <w:r>
        <w:rPr>
          <w:rStyle w:val="NoneA"/>
          <w:lang w:val="nl-NL"/>
        </w:rPr>
        <w:t>Transdermal</w:t>
      </w:r>
      <w:proofErr w:type="spellEnd"/>
      <w:r>
        <w:rPr>
          <w:rStyle w:val="NoneA"/>
          <w:lang w:val="nl-NL"/>
        </w:rPr>
        <w:t xml:space="preserve"> </w:t>
      </w:r>
      <w:proofErr w:type="spellStart"/>
      <w:r>
        <w:rPr>
          <w:rStyle w:val="NoneA"/>
          <w:lang w:val="nl-NL"/>
        </w:rPr>
        <w:t>NanoSerum</w:t>
      </w:r>
      <w:proofErr w:type="spellEnd"/>
      <w:r>
        <w:rPr>
          <w:rStyle w:val="NoneA"/>
        </w:rPr>
        <w:t xml:space="preserve">™, is a fast-acting, ultra-strength transdermal formula infused with </w:t>
      </w:r>
      <w:proofErr w:type="spellStart"/>
      <w:r>
        <w:rPr>
          <w:rStyle w:val="NoneA"/>
        </w:rPr>
        <w:t>nano</w:t>
      </w:r>
      <w:proofErr w:type="spellEnd"/>
      <w:r>
        <w:rPr>
          <w:rStyle w:val="NoneA"/>
        </w:rPr>
        <w:t>-encapsulated cannabis and cannabis extracts. For m</w:t>
      </w:r>
      <w:r>
        <w:rPr>
          <w:rStyle w:val="NoneA"/>
        </w:rPr>
        <w:t>ore information on Evolve Formulas, visit</w:t>
      </w:r>
      <w:hyperlink r:id="rId9" w:history="1">
        <w:r>
          <w:rPr>
            <w:rStyle w:val="Hyperlink2"/>
          </w:rPr>
          <w:t xml:space="preserve"> https://www.evolveformulas.com/</w:t>
        </w:r>
      </w:hyperlink>
      <w:r>
        <w:rPr>
          <w:rStyle w:val="NoneA"/>
        </w:rPr>
        <w:t>. Follow us on</w:t>
      </w:r>
      <w:hyperlink r:id="rId10" w:history="1">
        <w:r>
          <w:rPr>
            <w:rStyle w:val="Hyperlink2"/>
          </w:rPr>
          <w:t xml:space="preserve"> Facebook</w:t>
        </w:r>
      </w:hyperlink>
      <w:r>
        <w:rPr>
          <w:rStyle w:val="NoneA"/>
        </w:rPr>
        <w:t>,</w:t>
      </w:r>
      <w:hyperlink r:id="rId11" w:history="1">
        <w:r>
          <w:rPr>
            <w:rStyle w:val="Hyperlink2"/>
          </w:rPr>
          <w:t xml:space="preserve"> Instagram</w:t>
        </w:r>
      </w:hyperlink>
      <w:r>
        <w:rPr>
          <w:rStyle w:val="NoneA"/>
        </w:rPr>
        <w:t xml:space="preserve"> and</w:t>
      </w:r>
      <w:hyperlink r:id="rId12" w:history="1">
        <w:r>
          <w:rPr>
            <w:rStyle w:val="Hyperlink2"/>
          </w:rPr>
          <w:t xml:space="preserve"> Twitter</w:t>
        </w:r>
      </w:hyperlink>
      <w:r>
        <w:rPr>
          <w:rStyle w:val="NoneA"/>
        </w:rPr>
        <w:t>.</w:t>
      </w:r>
    </w:p>
    <w:p w14:paraId="2A92D0FD" w14:textId="77777777" w:rsidR="0070173C" w:rsidRDefault="00C058BB">
      <w:pPr>
        <w:pStyle w:val="BodyA"/>
        <w:widowControl w:val="0"/>
        <w:rPr>
          <w:rStyle w:val="NoneA"/>
          <w:rFonts w:ascii="Arial" w:eastAsia="Arial" w:hAnsi="Arial" w:cs="Arial"/>
          <w:i/>
          <w:iCs/>
        </w:rPr>
      </w:pPr>
      <w:r>
        <w:rPr>
          <w:rStyle w:val="NoneA"/>
          <w:rFonts w:ascii="Arial" w:hAnsi="Arial"/>
          <w:i/>
          <w:iCs/>
        </w:rPr>
        <w:t>The Canadian Securities Exchange does not accept responsibility for the adequacy or accuracy of this release.</w:t>
      </w:r>
    </w:p>
    <w:p w14:paraId="5D684849" w14:textId="77777777" w:rsidR="0070173C" w:rsidRDefault="00C058BB">
      <w:pPr>
        <w:pStyle w:val="BodyA"/>
        <w:widowControl w:val="0"/>
        <w:rPr>
          <w:rStyle w:val="NoneA"/>
          <w:rFonts w:ascii="Arial" w:eastAsia="Arial" w:hAnsi="Arial" w:cs="Arial"/>
          <w:b/>
          <w:bCs/>
          <w:lang w:val="nl-NL"/>
        </w:rPr>
      </w:pPr>
      <w:r>
        <w:rPr>
          <w:rStyle w:val="NoneA"/>
          <w:rFonts w:ascii="Arial" w:hAnsi="Arial"/>
          <w:b/>
          <w:bCs/>
          <w:lang w:val="nl-NL"/>
        </w:rPr>
        <w:t xml:space="preserve">Forward </w:t>
      </w:r>
      <w:proofErr w:type="spellStart"/>
      <w:r>
        <w:rPr>
          <w:rStyle w:val="NoneA"/>
          <w:rFonts w:ascii="Arial" w:hAnsi="Arial"/>
          <w:b/>
          <w:bCs/>
          <w:lang w:val="nl-NL"/>
        </w:rPr>
        <w:t>Looking</w:t>
      </w:r>
      <w:proofErr w:type="spellEnd"/>
      <w:r>
        <w:rPr>
          <w:rStyle w:val="NoneA"/>
          <w:rFonts w:ascii="Arial" w:hAnsi="Arial"/>
          <w:b/>
          <w:bCs/>
          <w:lang w:val="nl-NL"/>
        </w:rPr>
        <w:t xml:space="preserve"> Statement </w:t>
      </w:r>
      <w:proofErr w:type="spellStart"/>
      <w:r>
        <w:rPr>
          <w:rStyle w:val="NoneA"/>
          <w:rFonts w:ascii="Arial" w:hAnsi="Arial"/>
          <w:b/>
          <w:bCs/>
          <w:lang w:val="nl-NL"/>
        </w:rPr>
        <w:t>Caution</w:t>
      </w:r>
      <w:proofErr w:type="spellEnd"/>
    </w:p>
    <w:p w14:paraId="04A9FDB7" w14:textId="77777777" w:rsidR="0070173C" w:rsidRDefault="00C058BB">
      <w:pPr>
        <w:pStyle w:val="BodyA"/>
        <w:widowControl w:val="0"/>
      </w:pPr>
      <w:r>
        <w:rPr>
          <w:rStyle w:val="NoneA"/>
          <w:rFonts w:ascii="Arial" w:hAnsi="Arial"/>
          <w:i/>
          <w:iCs/>
        </w:rPr>
        <w:t>This news release includes forward</w:t>
      </w:r>
      <w:r>
        <w:rPr>
          <w:rStyle w:val="NoneA"/>
          <w:rFonts w:ascii="Arial" w:hAnsi="Arial"/>
          <w:i/>
          <w:iCs/>
        </w:rPr>
        <w:t xml:space="preserve"> looking statements that are subject to assumptions, risks and uncertainties. Statements in this news release which are not purely historical are forward looking statements, including without limitation any statements concerning the Company's intentions, p</w:t>
      </w:r>
      <w:r>
        <w:rPr>
          <w:rStyle w:val="NoneA"/>
          <w:rFonts w:ascii="Arial" w:hAnsi="Arial"/>
          <w:i/>
          <w:iCs/>
        </w:rPr>
        <w:t xml:space="preserve">lans, estimates, expectations or beliefs regarding the future. Although the Company believes that any </w:t>
      </w:r>
      <w:proofErr w:type="gramStart"/>
      <w:r>
        <w:rPr>
          <w:rStyle w:val="NoneA"/>
          <w:rFonts w:ascii="Arial" w:hAnsi="Arial"/>
          <w:i/>
          <w:iCs/>
        </w:rPr>
        <w:t>forward looking</w:t>
      </w:r>
      <w:proofErr w:type="gramEnd"/>
      <w:r>
        <w:rPr>
          <w:rStyle w:val="NoneA"/>
          <w:rFonts w:ascii="Arial" w:hAnsi="Arial"/>
          <w:i/>
          <w:iCs/>
        </w:rPr>
        <w:t xml:space="preserve"> statements in this news release are reasonable, there can be no assurance that any such forward looking statements will prove to be accura</w:t>
      </w:r>
      <w:r>
        <w:rPr>
          <w:rStyle w:val="NoneA"/>
          <w:rFonts w:ascii="Arial" w:hAnsi="Arial"/>
          <w:i/>
          <w:iCs/>
        </w:rPr>
        <w:t>te. The Company cautions readers that all forward looking statements, including without limitation those relating to the Company's future operations and business prospects, are based on assumptions none of which can be assured, and are subject to certain r</w:t>
      </w:r>
      <w:r>
        <w:rPr>
          <w:rStyle w:val="NoneA"/>
          <w:rFonts w:ascii="Arial" w:hAnsi="Arial"/>
          <w:i/>
          <w:iCs/>
        </w:rPr>
        <w:t xml:space="preserve">isks and uncertainties that could cause actual events or results to differ materially from those indicated in the </w:t>
      </w:r>
      <w:proofErr w:type="gramStart"/>
      <w:r>
        <w:rPr>
          <w:rStyle w:val="NoneA"/>
          <w:rFonts w:ascii="Arial" w:hAnsi="Arial"/>
          <w:i/>
          <w:iCs/>
        </w:rPr>
        <w:t>forward looking</w:t>
      </w:r>
      <w:proofErr w:type="gramEnd"/>
      <w:r>
        <w:rPr>
          <w:rStyle w:val="NoneA"/>
          <w:rFonts w:ascii="Arial" w:hAnsi="Arial"/>
          <w:i/>
          <w:iCs/>
        </w:rPr>
        <w:t xml:space="preserve"> statements. Without limitation, these include assumptions, risks and uncertainties inherent in completing sub-licensing arrang</w:t>
      </w:r>
      <w:r>
        <w:rPr>
          <w:rStyle w:val="NoneA"/>
          <w:rFonts w:ascii="Arial" w:hAnsi="Arial"/>
          <w:i/>
          <w:iCs/>
        </w:rPr>
        <w:t>ements in the United States, Canada and abroad, product demand, production, competition and government regulation of the Cannabis industry, any and all of which may have an adverse effect on the Company</w:t>
      </w:r>
      <w:r>
        <w:rPr>
          <w:rStyle w:val="NoneA"/>
          <w:rFonts w:ascii="Arial" w:hAnsi="Arial"/>
          <w:i/>
          <w:iCs/>
        </w:rPr>
        <w:t>’</w:t>
      </w:r>
      <w:r>
        <w:rPr>
          <w:rStyle w:val="NoneA"/>
          <w:rFonts w:ascii="Arial" w:hAnsi="Arial"/>
          <w:i/>
          <w:iCs/>
        </w:rPr>
        <w:t xml:space="preserve">s expansion plans, sales, revenues and its financial </w:t>
      </w:r>
      <w:r>
        <w:rPr>
          <w:rStyle w:val="NoneA"/>
          <w:rFonts w:ascii="Arial" w:hAnsi="Arial"/>
          <w:i/>
          <w:iCs/>
        </w:rPr>
        <w:t xml:space="preserve">results and condition.  Readers are advised to rely on their own evaluation of such risks and uncertainties and should not place undue reliance on forward looking statements. Any </w:t>
      </w:r>
      <w:proofErr w:type="gramStart"/>
      <w:r>
        <w:rPr>
          <w:rStyle w:val="NoneA"/>
          <w:rFonts w:ascii="Arial" w:hAnsi="Arial"/>
          <w:i/>
          <w:iCs/>
        </w:rPr>
        <w:t>forward looking</w:t>
      </w:r>
      <w:proofErr w:type="gramEnd"/>
      <w:r>
        <w:rPr>
          <w:rStyle w:val="NoneA"/>
          <w:rFonts w:ascii="Arial" w:hAnsi="Arial"/>
          <w:i/>
          <w:iCs/>
        </w:rPr>
        <w:t xml:space="preserve"> statements are made as of the date of this news release, and </w:t>
      </w:r>
      <w:r>
        <w:rPr>
          <w:rStyle w:val="NoneA"/>
          <w:rFonts w:ascii="Arial" w:hAnsi="Arial"/>
          <w:i/>
          <w:iCs/>
        </w:rPr>
        <w:t xml:space="preserve">the Company assumes no </w:t>
      </w:r>
      <w:r>
        <w:rPr>
          <w:rStyle w:val="NoneA"/>
          <w:rFonts w:ascii="Arial" w:hAnsi="Arial"/>
          <w:i/>
          <w:iCs/>
        </w:rPr>
        <w:lastRenderedPageBreak/>
        <w:t>obligation to update the forward looking statements, or to update the reasons why actual events or results could or do differ from those projected in the forward looking statements, whether as a result of new information, future even</w:t>
      </w:r>
      <w:r>
        <w:rPr>
          <w:rStyle w:val="NoneA"/>
          <w:rFonts w:ascii="Arial" w:hAnsi="Arial"/>
          <w:i/>
          <w:iCs/>
        </w:rPr>
        <w:t>ts or otherwise.</w:t>
      </w:r>
      <w:r>
        <w:rPr>
          <w:rStyle w:val="NoneA"/>
          <w:rFonts w:ascii="Arial" w:hAnsi="Arial"/>
        </w:rPr>
        <w:t xml:space="preserve"> </w:t>
      </w:r>
    </w:p>
    <w:sectPr w:rsidR="0070173C">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3F9C" w14:textId="77777777" w:rsidR="00C058BB" w:rsidRDefault="00C058BB">
      <w:r>
        <w:separator/>
      </w:r>
    </w:p>
  </w:endnote>
  <w:endnote w:type="continuationSeparator" w:id="0">
    <w:p w14:paraId="0D1A4F42" w14:textId="77777777" w:rsidR="00C058BB" w:rsidRDefault="00C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7E1E" w14:textId="77777777" w:rsidR="0070173C" w:rsidRDefault="0070173C">
    <w:pPr>
      <w:pStyle w:val="HeaderFoot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C99E" w14:textId="77777777" w:rsidR="00C058BB" w:rsidRDefault="00C058BB">
      <w:r>
        <w:separator/>
      </w:r>
    </w:p>
  </w:footnote>
  <w:footnote w:type="continuationSeparator" w:id="0">
    <w:p w14:paraId="5437BE2C" w14:textId="77777777" w:rsidR="00C058BB" w:rsidRDefault="00C0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AA69" w14:textId="77777777" w:rsidR="0070173C" w:rsidRDefault="007017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3C"/>
    <w:rsid w:val="002C0951"/>
    <w:rsid w:val="003A2EDF"/>
    <w:rsid w:val="0070173C"/>
    <w:rsid w:val="00C0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AB85F"/>
  <w15:docId w15:val="{29458123-9B25-E447-84B0-F4C13352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cs="Arial Unicode MS"/>
      <w:color w:val="000000"/>
      <w:sz w:val="24"/>
      <w:szCs w:val="24"/>
      <w:u w:color="000000"/>
    </w:rPr>
  </w:style>
  <w:style w:type="paragraph" w:styleId="Subtitle">
    <w:name w:val="Subtitle"/>
    <w:next w:val="Body"/>
    <w:pPr>
      <w:keepNext/>
    </w:pPr>
    <w:rPr>
      <w:rFonts w:ascii="Helvetica" w:hAnsi="Helvetica" w:cs="Arial Unicode MS"/>
      <w:color w:val="000000"/>
      <w:sz w:val="40"/>
      <w:szCs w:val="40"/>
    </w:rPr>
  </w:style>
  <w:style w:type="character" w:customStyle="1" w:styleId="Hyperlink0">
    <w:name w:val="Hyperlink.0"/>
    <w:basedOn w:val="NoneA"/>
    <w:rPr>
      <w:sz w:val="20"/>
      <w:szCs w:val="20"/>
      <w:lang w:val="en-US"/>
    </w:r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NoneA"/>
    <w:rPr>
      <w:color w:val="0563C1"/>
      <w:u w:val="single" w:color="0563C1"/>
      <w:lang w:val="en-US"/>
    </w:rPr>
  </w:style>
  <w:style w:type="character" w:customStyle="1" w:styleId="Hyperlink2">
    <w:name w:val="Hyperlink.2"/>
    <w:basedOn w:val="NoneA"/>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nospherehealth.com/" TargetMode="External"/><Relationship Id="rId12" Type="http://schemas.openxmlformats.org/officeDocument/2006/relationships/hyperlink" Target="https://twitter.com/evolve_formul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nospherehealth.com/" TargetMode="External"/><Relationship Id="rId11" Type="http://schemas.openxmlformats.org/officeDocument/2006/relationships/hyperlink" Target="https://www.instagram.com/evolve.formula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evolveformulas" TargetMode="External"/><Relationship Id="rId4" Type="http://schemas.openxmlformats.org/officeDocument/2006/relationships/footnotes" Target="footnotes.xml"/><Relationship Id="rId9" Type="http://schemas.openxmlformats.org/officeDocument/2006/relationships/hyperlink" Target="https://www.evolveformul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Sutton</cp:lastModifiedBy>
  <cp:revision>2</cp:revision>
  <dcterms:created xsi:type="dcterms:W3CDTF">2019-03-07T13:02:00Z</dcterms:created>
  <dcterms:modified xsi:type="dcterms:W3CDTF">2019-03-07T13:02:00Z</dcterms:modified>
</cp:coreProperties>
</file>